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E90A0E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1"/>
          <w:szCs w:val="21"/>
        </w:rPr>
      </w:pPr>
    </w:p>
    <w:p w:rsidR="00A50D5C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                                                          </w:t>
      </w: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E90A0E" w:rsidRPr="00A50D5C" w:rsidRDefault="00A50D5C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2"/>
          <w:szCs w:val="22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lastRenderedPageBreak/>
        <w:t xml:space="preserve">                                                           </w:t>
      </w:r>
      <w:r w:rsidR="00E90A0E"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 xml:space="preserve">  </w:t>
      </w:r>
      <w:r w:rsidR="00E90A0E" w:rsidRPr="00A50D5C">
        <w:rPr>
          <w:rStyle w:val="a4"/>
          <w:rFonts w:ascii="Tahoma" w:hAnsi="Tahoma" w:cs="Tahoma"/>
          <w:color w:val="222A35" w:themeColor="text2" w:themeShade="80"/>
        </w:rPr>
        <w:t xml:space="preserve">Утверждаю:                                                                                    </w:t>
      </w:r>
      <w:r w:rsidR="00474C97" w:rsidRPr="00A50D5C">
        <w:rPr>
          <w:rStyle w:val="a4"/>
          <w:rFonts w:ascii="Tahoma" w:hAnsi="Tahoma" w:cs="Tahoma"/>
          <w:color w:val="222A35" w:themeColor="text2" w:themeShade="80"/>
        </w:rPr>
        <w:t xml:space="preserve">                        </w:t>
      </w:r>
      <w:r w:rsidR="00474C97"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 xml:space="preserve">                             </w:t>
      </w:r>
    </w:p>
    <w:p w:rsidR="00E90A0E" w:rsidRPr="00A50D5C" w:rsidRDefault="00474C97" w:rsidP="00474C97">
      <w:pPr>
        <w:pStyle w:val="a3"/>
        <w:shd w:val="clear" w:color="auto" w:fill="FFFFFF"/>
        <w:tabs>
          <w:tab w:val="left" w:pos="5400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2"/>
          <w:szCs w:val="22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 xml:space="preserve">                                                             </w:t>
      </w:r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>директор МБОУ «</w:t>
      </w:r>
      <w:proofErr w:type="spellStart"/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>Музаимская</w:t>
      </w:r>
      <w:proofErr w:type="spellEnd"/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 xml:space="preserve"> СОШ»</w:t>
      </w:r>
    </w:p>
    <w:p w:rsidR="00474C97" w:rsidRPr="00A50D5C" w:rsidRDefault="00474C97" w:rsidP="00474C97">
      <w:pPr>
        <w:pStyle w:val="a3"/>
        <w:shd w:val="clear" w:color="auto" w:fill="FFFFFF"/>
        <w:tabs>
          <w:tab w:val="left" w:pos="5400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2"/>
          <w:szCs w:val="22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 xml:space="preserve">                                                                              _______________</w:t>
      </w:r>
      <w:proofErr w:type="spellStart"/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>Наврузов</w:t>
      </w:r>
      <w:proofErr w:type="spellEnd"/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 xml:space="preserve"> Р.Н.</w:t>
      </w:r>
    </w:p>
    <w:p w:rsidR="00E90A0E" w:rsidRPr="00A50D5C" w:rsidRDefault="00A23EED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2"/>
          <w:szCs w:val="22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 xml:space="preserve">                                                             </w:t>
      </w:r>
      <w:r w:rsidRPr="00A50D5C">
        <w:rPr>
          <w:rStyle w:val="a4"/>
          <w:rFonts w:ascii="Tahoma" w:hAnsi="Tahoma" w:cs="Tahoma"/>
          <w:color w:val="222A35" w:themeColor="text2" w:themeShade="80"/>
          <w:sz w:val="22"/>
          <w:szCs w:val="22"/>
        </w:rPr>
        <w:t>31.09.2020г.</w:t>
      </w:r>
    </w:p>
    <w:p w:rsidR="00E90A0E" w:rsidRPr="00A50D5C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33DB1" w:rsidRPr="00A50D5C" w:rsidRDefault="00E90A0E" w:rsidP="007B71A0">
      <w:pPr>
        <w:pStyle w:val="a3"/>
        <w:shd w:val="clear" w:color="auto" w:fill="FFFFFF"/>
        <w:tabs>
          <w:tab w:val="left" w:pos="9214"/>
        </w:tabs>
        <w:spacing w:before="0" w:beforeAutospacing="0" w:after="0" w:afterAutospacing="0" w:line="330" w:lineRule="atLeast"/>
        <w:jc w:val="both"/>
        <w:divId w:val="226575112"/>
        <w:rPr>
          <w:rStyle w:val="a4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 xml:space="preserve"> </w:t>
      </w:r>
      <w:r w:rsidR="00E33DB1"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>ПОЛОЖЕНИЕ  ОБ  УЧЕНИЧЕСКОМ  САМОУПРАВЛЕНИИ </w:t>
      </w:r>
      <w:r w:rsidR="00E33DB1"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 xml:space="preserve">  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Глава I. Общие положения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  Настоящее Положение разработано в соответствии с Законом РФ «Об образовании», Конвенцией о правах ребенка, Уставом школы.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 xml:space="preserve">              Ученическое самоуправление школы – это самостоятельная деятельность </w:t>
      </w:r>
      <w:proofErr w:type="gramStart"/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учащихся</w:t>
      </w:r>
      <w:proofErr w:type="gramEnd"/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 xml:space="preserve"> по решению школьных вопросов исходя из своих интересов, а также традиций школы.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   Самоуправление способствует приобретению учениками знаний, умений и опыта организационной и управленческой деятельности, знакомству подростков с деятельностью исполнительной и законодательной власти России и других стран мира. Ученическое самоуправление позволяет формировать молодежное пространство, помогает развитию гражданственности, становлению личности и демократизации общества. Молодому поколению необходимо учиться неравнодушию к различным проявлениям общественной жизни, а для этого нужны знания методов и процедур, принятых в общественно-политической деятельности, получение практических навыков участия в общественной жизни на уровне школы, микрорайона, города, страны.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</w:t>
      </w: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1. Право учащихся на осуществление ученического самоуправления.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  Учащиеся школы имеют равное право на осуществление ученического самоуправления как непосредственно, так и через своих представителей.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  Права и свободы человека определяют смысл и деятельность ученического самоуправления.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 Органы ученического самоуправления обязаны обеспечить каждому право на получение информации об их деятельности, возможность ознакомления с документами и материалами, непосредственно затрагивающими его права и свободы.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2. Поддержка ученического самоуправления администрацией.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  Администрация школы создает необходимые условия для становления и развития ученического самоуправления и оказывает содействие учащимся в осуществлении права на ученическое самоуправление.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3. Деятельность ученического самоуправления.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   Ученическое самоуправление решает следующие вопросы:</w:t>
      </w:r>
    </w:p>
    <w:p w:rsidR="00E33DB1" w:rsidRPr="00A50D5C" w:rsidRDefault="00E33DB1" w:rsidP="00E33D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организация школьного досуга учащихся (подготовка и проведение внеклассных и внешкольных мероприятий);</w:t>
      </w:r>
    </w:p>
    <w:p w:rsidR="00E33DB1" w:rsidRPr="00A50D5C" w:rsidRDefault="00E33DB1" w:rsidP="00E33D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освещение событий школьной жизни;</w:t>
      </w:r>
    </w:p>
    <w:p w:rsidR="00E33DB1" w:rsidRPr="00A50D5C" w:rsidRDefault="00E33DB1" w:rsidP="00E33D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содействие соблюдению учащимися режима и правил поведения в школе;</w:t>
      </w:r>
    </w:p>
    <w:p w:rsidR="00E33DB1" w:rsidRPr="00A50D5C" w:rsidRDefault="00E33DB1" w:rsidP="00E33D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сотрудничество с общественными организациями, школами, клубами и другими учреждениями, чья деятельность может благотворно повлиять на жизнь учащихся.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Глава II. Органы ученического самоуправления 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4. Председатель Совета старшеклассников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lastRenderedPageBreak/>
        <w:t xml:space="preserve">        Председатель Совета старшеклассников избирается голосованием учащихся 7-11 классов. Председатель осуществляет исполнительные, распорядительные и контрольные функции. Председатель разрабатывает план работы ученического самоуправления школы, ведет заседания Совета старшеклассников; осуществляет </w:t>
      </w:r>
      <w:proofErr w:type="gramStart"/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контроль за</w:t>
      </w:r>
      <w:proofErr w:type="gramEnd"/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 xml:space="preserve"> реализацией плана.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5. Совет старшеклассников.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 Совет старшеклассников состоит из учащихся 7-11 классов и является органом самоуправления в школе, основанном на согласии и сотрудничестве. Деятельность Совета строится на общечеловеческих принципах демократии, гуманности, согласия, открытости. Члены Совета старшеклассников являются связующим звеном между организаторами детского коллектива и классом. Доводят до сведения класса и классного руководителя решения Совета старшеклассников. Совет старшеклассников собирается не реже 2 раз в месяц, участвует в планировании и организации внеклассной и внешкольной работы учащихся. Выборы в Совет старшеклассников проводятся ежегодно в начале учебного года. Членами Совета старшеклассников могут быть выбранные классом учащиеся 7-11 классов (2 человека от каждого класса), имеющие желание работать в Совете, быть в центре школьной жизни. </w:t>
      </w: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Членами Совета старшеклассников не могут быть учащиеся, не подчиняющиеся Уставу школы, не выполняющие правила поведения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. </w:t>
      </w: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Члены Совета старшеклассников за систематическое непосещение заседаний и невыполнение возложенных на них обязанностей общим голосованием могут быть исключены из Совета.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6. Права и обязанности членов Совета старшеклассников.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 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  <w:u w:val="single"/>
        </w:rPr>
        <w:t>Члены Совета старшеклассников обязаны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:</w:t>
      </w:r>
    </w:p>
    <w:p w:rsidR="00E33DB1" w:rsidRPr="00A50D5C" w:rsidRDefault="00E33DB1" w:rsidP="00E33DB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принимать активное участие в деятельности Совета;</w:t>
      </w:r>
    </w:p>
    <w:p w:rsidR="00E33DB1" w:rsidRPr="00A50D5C" w:rsidRDefault="00E33DB1" w:rsidP="00E33DB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быть опорой администрации школы, организатора детского коллектива, классных руководителей во всех делах школы и класса;</w:t>
      </w:r>
    </w:p>
    <w:p w:rsidR="00E33DB1" w:rsidRPr="00A50D5C" w:rsidRDefault="00E33DB1" w:rsidP="00E33DB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доводить до сведения учителей и учащихся решение Совета старшеклассников.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  <w:u w:val="single"/>
        </w:rPr>
        <w:t>Члены Совета имеют право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:</w:t>
      </w:r>
    </w:p>
    <w:p w:rsidR="00E33DB1" w:rsidRPr="00A50D5C" w:rsidRDefault="00E33DB1" w:rsidP="00E33DB1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принимать активное участие в планировании воспитательной работе школы, на своих заседаниях обсуждать и утверждать планы подготовки и проведения КТД в школе;</w:t>
      </w:r>
    </w:p>
    <w:p w:rsidR="00E33DB1" w:rsidRPr="00A50D5C" w:rsidRDefault="00E33DB1" w:rsidP="00E33DB1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иметь свой орган печати, свою эмблему и девиз;</w:t>
      </w:r>
    </w:p>
    <w:p w:rsidR="00E33DB1" w:rsidRPr="00A50D5C" w:rsidRDefault="00E33DB1" w:rsidP="00E33DB1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слушать отчеты о работе своих секторов и принимать по ним необходимые решения;</w:t>
      </w:r>
    </w:p>
    <w:p w:rsidR="00E33DB1" w:rsidRPr="00A50D5C" w:rsidRDefault="00E33DB1" w:rsidP="00E33DB1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ходатайствовать о поощрении или наказании учащихся школы перед педагогическим советом;</w:t>
      </w:r>
    </w:p>
    <w:p w:rsidR="00E33DB1" w:rsidRPr="00A50D5C" w:rsidRDefault="00E33DB1" w:rsidP="00E33DB1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divId w:val="226575112"/>
        <w:rPr>
          <w:rFonts w:ascii="Tahoma" w:eastAsia="Times New Roman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 xml:space="preserve">проводить </w:t>
      </w:r>
      <w:proofErr w:type="gramStart"/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>различные</w:t>
      </w:r>
      <w:proofErr w:type="gramEnd"/>
      <w:r w:rsidRPr="00A50D5C">
        <w:rPr>
          <w:rFonts w:ascii="Tahoma" w:eastAsia="Times New Roman" w:hAnsi="Tahoma" w:cs="Tahoma"/>
          <w:color w:val="222A35" w:themeColor="text2" w:themeShade="80"/>
          <w:sz w:val="21"/>
          <w:szCs w:val="21"/>
        </w:rPr>
        <w:t xml:space="preserve"> КТД внутри Совета старшеклассников.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Глава III. Формы прямого волеизъявления учащихся и другие формы осуществления ученического самоуправления.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8. Ученический референдум.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 По вопросам школьного значения может  проводиться ученический референдум. 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 В нем вправе участвовать все ученики 5-11 классов.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 Голосование проходит тайно.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 Ученический референдум назначает Советом старшеклассников по собственной инициативе или по требованию учащихся.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 На референдум могут выноситься вопросы общешкольного значения, за исключением вопросов касающихся деятельности директора и администрации школы.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lastRenderedPageBreak/>
        <w:t>       Решения, принятые на ученическом референдуме, не нуждаются в утверждении администрации или органами ученического самоуправления и являются обязательными для исполнения всеми учащимися.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9. Классное собрание.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 Ученическое самоуправление в классе осуществляется посредством классного собрания.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Глава IV. Члены ученического совета. 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b/>
          <w:bCs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Статья 10. Статус члена ученического совета.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 Член ученического совета выражает волю учащихся своего класса.</w:t>
      </w:r>
    </w:p>
    <w:p w:rsidR="00E33DB1" w:rsidRPr="00A50D5C" w:rsidRDefault="00E33DB1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         Член ученического совета может быть отозван одноклассниками до окончания срока полномочий.</w:t>
      </w: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  <w:bookmarkStart w:id="0" w:name="_GoBack"/>
      <w:bookmarkEnd w:id="0"/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474C97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</w:rPr>
      </w:pPr>
      <w:r w:rsidRPr="00A50D5C">
        <w:rPr>
          <w:rStyle w:val="a4"/>
          <w:rFonts w:ascii="Tahoma" w:hAnsi="Tahoma" w:cs="Tahoma"/>
          <w:color w:val="222A35" w:themeColor="text2" w:themeShade="80"/>
        </w:rPr>
        <w:lastRenderedPageBreak/>
        <w:t xml:space="preserve">                     Утверждаю:</w:t>
      </w:r>
    </w:p>
    <w:p w:rsidR="00474C97" w:rsidRPr="00A50D5C" w:rsidRDefault="00474C97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                                                                  Директор МБОУ «</w:t>
      </w:r>
      <w:proofErr w:type="spellStart"/>
      <w:r w:rsidRPr="00A50D5C">
        <w:rPr>
          <w:rStyle w:val="a4"/>
          <w:rFonts w:ascii="Tahoma" w:hAnsi="Tahoma" w:cs="Tahoma"/>
          <w:color w:val="222A35" w:themeColor="text2" w:themeShade="80"/>
        </w:rPr>
        <w:t>Музаимская</w:t>
      </w:r>
      <w:proofErr w:type="spellEnd"/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СОШ»</w:t>
      </w:r>
    </w:p>
    <w:p w:rsidR="00474C97" w:rsidRPr="00A50D5C" w:rsidRDefault="00474C97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                                                                  ______________</w:t>
      </w:r>
      <w:proofErr w:type="spellStart"/>
      <w:r w:rsidRPr="00A50D5C">
        <w:rPr>
          <w:rStyle w:val="a4"/>
          <w:rFonts w:ascii="Tahoma" w:hAnsi="Tahoma" w:cs="Tahoma"/>
          <w:color w:val="222A35" w:themeColor="text2" w:themeShade="80"/>
        </w:rPr>
        <w:t>Наврузов</w:t>
      </w:r>
      <w:proofErr w:type="spellEnd"/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Р.Н.</w:t>
      </w:r>
    </w:p>
    <w:p w:rsidR="00474C97" w:rsidRPr="00A50D5C" w:rsidRDefault="00474C97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                                                                  31.09.2020г</w:t>
      </w:r>
    </w:p>
    <w:p w:rsidR="00474C97" w:rsidRPr="00A50D5C" w:rsidRDefault="00474C97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  <w:r w:rsidRPr="00A50D5C">
        <w:rPr>
          <w:rStyle w:val="a4"/>
          <w:rFonts w:ascii="Tahoma" w:hAnsi="Tahoma" w:cs="Tahoma"/>
          <w:color w:val="222A35" w:themeColor="text2" w:themeShade="80"/>
        </w:rPr>
        <w:t xml:space="preserve">                                                                   </w:t>
      </w:r>
    </w:p>
    <w:p w:rsidR="00631EF3" w:rsidRPr="00A50D5C" w:rsidRDefault="00631EF3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</w:p>
    <w:p w:rsidR="00631EF3" w:rsidRPr="00A50D5C" w:rsidRDefault="00631EF3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</w:p>
    <w:p w:rsidR="00631EF3" w:rsidRPr="00A50D5C" w:rsidRDefault="00631EF3" w:rsidP="00474C97">
      <w:pPr>
        <w:pStyle w:val="a3"/>
        <w:shd w:val="clear" w:color="auto" w:fill="FFFFFF"/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</w:rPr>
      </w:pPr>
    </w:p>
    <w:p w:rsidR="00A23EED" w:rsidRPr="00A50D5C" w:rsidRDefault="00A23EED" w:rsidP="00631EF3">
      <w:pPr>
        <w:pStyle w:val="1"/>
        <w:shd w:val="clear" w:color="auto" w:fill="FFFFFF"/>
        <w:spacing w:before="0" w:line="360" w:lineRule="atLeast"/>
        <w:jc w:val="center"/>
        <w:divId w:val="226575112"/>
        <w:rPr>
          <w:rFonts w:ascii="Arial" w:eastAsia="Times New Roman" w:hAnsi="Arial" w:cs="Arial"/>
          <w:b/>
          <w:color w:val="222A35" w:themeColor="text2" w:themeShade="80"/>
          <w:sz w:val="40"/>
          <w:szCs w:val="40"/>
        </w:rPr>
      </w:pPr>
      <w:r w:rsidRPr="00A50D5C">
        <w:rPr>
          <w:rFonts w:ascii="Arial" w:eastAsia="Times New Roman" w:hAnsi="Arial" w:cs="Arial"/>
          <w:b/>
          <w:bCs/>
          <w:color w:val="222A35" w:themeColor="text2" w:themeShade="80"/>
          <w:sz w:val="40"/>
          <w:szCs w:val="40"/>
        </w:rPr>
        <w:t>Программа развития ученического самоуправления МБОУ «</w:t>
      </w:r>
      <w:proofErr w:type="spellStart"/>
      <w:r w:rsidRPr="00A50D5C">
        <w:rPr>
          <w:rFonts w:ascii="Arial" w:eastAsia="Times New Roman" w:hAnsi="Arial" w:cs="Arial"/>
          <w:b/>
          <w:bCs/>
          <w:color w:val="222A35" w:themeColor="text2" w:themeShade="80"/>
          <w:sz w:val="40"/>
          <w:szCs w:val="40"/>
        </w:rPr>
        <w:t>Музаимская</w:t>
      </w:r>
      <w:proofErr w:type="spellEnd"/>
      <w:r w:rsidRPr="00A50D5C">
        <w:rPr>
          <w:rFonts w:ascii="Arial" w:eastAsia="Times New Roman" w:hAnsi="Arial" w:cs="Arial"/>
          <w:b/>
          <w:bCs/>
          <w:color w:val="222A35" w:themeColor="text2" w:themeShade="80"/>
          <w:sz w:val="40"/>
          <w:szCs w:val="40"/>
        </w:rPr>
        <w:t xml:space="preserve"> СОШ»</w:t>
      </w:r>
    </w:p>
    <w:p w:rsidR="00631EF3" w:rsidRPr="00A50D5C" w:rsidRDefault="00A23EED" w:rsidP="00A23EED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tab/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 </w:t>
      </w:r>
    </w:p>
    <w:p w:rsidR="00A23EED" w:rsidRPr="00A50D5C" w:rsidRDefault="00631EF3" w:rsidP="00A23EED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 xml:space="preserve">   </w:t>
      </w:r>
      <w:r w:rsidR="00A23EED"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Цели и задачи:</w:t>
      </w:r>
    </w:p>
    <w:p w:rsidR="00A23EED" w:rsidRPr="00A50D5C" w:rsidRDefault="00A23EED" w:rsidP="00A23EED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1"/>
          <w:szCs w:val="21"/>
        </w:rPr>
        <w:t>-  </w:t>
      </w: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формирование знаний, умений и опыта организационной и управленческой деятельности;</w:t>
      </w:r>
    </w:p>
    <w:p w:rsidR="00A23EED" w:rsidRPr="00A50D5C" w:rsidRDefault="00A23EED" w:rsidP="00A23EED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-  развитие самостоятельности учащихся по решению школьных вопросов;</w:t>
      </w:r>
    </w:p>
    <w:p w:rsidR="00A23EED" w:rsidRPr="00A50D5C" w:rsidRDefault="00A23EED" w:rsidP="00A23EED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-  сохранение школьных традиций;</w:t>
      </w:r>
    </w:p>
    <w:p w:rsidR="00631EF3" w:rsidRPr="00A50D5C" w:rsidRDefault="00631EF3" w:rsidP="00631EF3">
      <w:pPr>
        <w:pStyle w:val="a3"/>
        <w:shd w:val="clear" w:color="auto" w:fill="FFFFFF"/>
        <w:spacing w:before="0" w:beforeAutospacing="0" w:after="0" w:afterAutospacing="0" w:line="330" w:lineRule="atLeast"/>
        <w:jc w:val="both"/>
        <w:divId w:val="226575112"/>
        <w:rPr>
          <w:rFonts w:ascii="Tahoma" w:hAnsi="Tahoma" w:cs="Tahoma"/>
          <w:color w:val="222A35" w:themeColor="text2" w:themeShade="80"/>
          <w:sz w:val="21"/>
          <w:szCs w:val="21"/>
        </w:rPr>
      </w:pPr>
      <w:r w:rsidRPr="00A50D5C">
        <w:rPr>
          <w:rFonts w:ascii="Tahoma" w:hAnsi="Tahoma" w:cs="Tahoma"/>
          <w:color w:val="222A35" w:themeColor="text2" w:themeShade="80"/>
          <w:sz w:val="21"/>
          <w:szCs w:val="21"/>
        </w:rPr>
        <w:t>-  воспитание чувства ответственности за результаты собственной.</w:t>
      </w:r>
    </w:p>
    <w:p w:rsidR="00E90A0E" w:rsidRPr="00A50D5C" w:rsidRDefault="00E90A0E" w:rsidP="00A23EED">
      <w:pPr>
        <w:pStyle w:val="a3"/>
        <w:shd w:val="clear" w:color="auto" w:fill="FFFFFF"/>
        <w:tabs>
          <w:tab w:val="left" w:pos="195"/>
        </w:tabs>
        <w:spacing w:before="0" w:beforeAutospacing="0" w:after="0" w:afterAutospacing="0" w:line="330" w:lineRule="atLeast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E90A0E" w:rsidRPr="00A50D5C" w:rsidRDefault="00E90A0E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</w:p>
    <w:p w:rsidR="00474C97" w:rsidRPr="00A50D5C" w:rsidRDefault="00952524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Style w:val="a4"/>
          <w:rFonts w:ascii="Tahoma" w:hAnsi="Tahoma" w:cs="Tahoma"/>
          <w:color w:val="222A35" w:themeColor="text2" w:themeShade="80"/>
          <w:sz w:val="28"/>
          <w:szCs w:val="28"/>
        </w:rPr>
      </w:pPr>
      <w:r w:rsidRPr="00A50D5C">
        <w:rPr>
          <w:rStyle w:val="a4"/>
          <w:rFonts w:ascii="Tahoma" w:hAnsi="Tahoma" w:cs="Tahoma"/>
          <w:color w:val="222A35" w:themeColor="text2" w:themeShade="8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8pt" fillcolor="#06c" strokecolor="#9cf" strokeweight="1.5pt">
            <v:shadow on="t" color="#900"/>
            <v:textpath style="font-family:&quot;Impact&quot;;v-text-kern:t" trim="t" fitpath="t" string="План мероприятий ученического самоуправления МБОУ «Музаимская СОШ»"/>
          </v:shape>
        </w:pict>
      </w:r>
    </w:p>
    <w:p w:rsidR="00474C97" w:rsidRPr="00A50D5C" w:rsidRDefault="00474C97" w:rsidP="00E90A0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divId w:val="226575112"/>
        <w:rPr>
          <w:rFonts w:ascii="Tahoma" w:hAnsi="Tahoma" w:cs="Tahoma"/>
          <w:color w:val="222A35" w:themeColor="text2" w:themeShade="80"/>
          <w:sz w:val="28"/>
          <w:szCs w:val="28"/>
        </w:rPr>
      </w:pPr>
    </w:p>
    <w:tbl>
      <w:tblPr>
        <w:tblW w:w="9498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14"/>
        <w:gridCol w:w="1645"/>
        <w:gridCol w:w="4729"/>
      </w:tblGrid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Style w:val="a4"/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№ </w:t>
            </w:r>
            <w:proofErr w:type="spellStart"/>
            <w:r w:rsidRPr="00A50D5C">
              <w:rPr>
                <w:rStyle w:val="a4"/>
                <w:rFonts w:ascii="Tahoma" w:hAnsi="Tahoma" w:cs="Tahoma"/>
                <w:color w:val="222A35" w:themeColor="text2" w:themeShade="80"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Style w:val="a4"/>
                <w:rFonts w:ascii="Tahoma" w:hAnsi="Tahoma" w:cs="Tahoma"/>
                <w:color w:val="222A35" w:themeColor="text2" w:themeShade="80"/>
                <w:sz w:val="21"/>
                <w:szCs w:val="21"/>
              </w:rPr>
              <w:t>Мероприятия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Style w:val="a4"/>
                <w:rFonts w:ascii="Tahoma" w:hAnsi="Tahoma" w:cs="Tahoma"/>
                <w:color w:val="222A35" w:themeColor="text2" w:themeShade="80"/>
                <w:sz w:val="21"/>
                <w:szCs w:val="21"/>
              </w:rPr>
              <w:t>Сроки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Style w:val="a4"/>
                <w:rFonts w:ascii="Tahoma" w:hAnsi="Tahoma" w:cs="Tahoma"/>
                <w:color w:val="222A35" w:themeColor="text2" w:themeShade="80"/>
                <w:sz w:val="21"/>
                <w:szCs w:val="21"/>
              </w:rPr>
              <w:t>Ответственные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Выборы в Совет старшеклассников.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Разработка и утверждение плана работы ученического самоуправления.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в начале года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старшеклассников, председатель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2.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Утверждение плана работы «Пресс-центра».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в начале года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Школьная редколлегия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3.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Подготовка и проведение торжественной линейки, посвященной Дню </w:t>
            </w: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Знаний.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Ежегодно, конец августа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4.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общешкольных научных конференций.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4 раза в год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5.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Проведение Дня самоуправления.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Организация праздника, посвященного Дню учителя.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октябрь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досуга, 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6.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тематических уроков ко Дню матери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ноябрь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7.</w:t>
            </w:r>
            <w:r w:rsidRPr="00A50D5C">
              <w:rPr>
                <w:rFonts w:ascii="Tahoma" w:hAnsi="Tahoma" w:cs="Tahoma"/>
                <w:noProof/>
                <w:color w:val="222A35" w:themeColor="text2" w:themeShade="80"/>
                <w:sz w:val="21"/>
                <w:szCs w:val="21"/>
              </w:rPr>
              <w:drawing>
                <wp:inline distT="0" distB="0" distL="0" distR="0" wp14:anchorId="485DA15C" wp14:editId="4B041579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Участие в районном заседании Совета старшеклассников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1 раз в месяц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старшеклассников, председатель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8.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интеллектуальных игр                               с привлечением команд из других школ города.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2 раза в год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9.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Организация празднования Нового года.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Проведение конкурса «Новогоднее оформление  кабинетов»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Проведение конкурса новогодних стенгазет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декабрь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старшеклассников, 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10.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Акция – поздравление школьного сообщества ко Дню Святого Валентина – «Мы любим Вас!»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февраль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Совет </w:t>
            </w:r>
            <w:proofErr w:type="spellStart"/>
            <w:proofErr w:type="gramStart"/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старшеклас-сников</w:t>
            </w:r>
            <w:proofErr w:type="spellEnd"/>
            <w:proofErr w:type="gramEnd"/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Поздравления ветеранов ВОВ с 23 февраля,   8 марта, 9 мая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февраль, март,</w:t>
            </w: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br/>
              <w:t>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Совет </w:t>
            </w:r>
            <w:r w:rsidR="00A50D5C"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старшеклас</w:t>
            </w: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12.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Благотворительная акция «Дорогами добра»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апрель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13.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Организация поздравления ветеранов ВОВ с Днем Победы (на дому)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Совет </w:t>
            </w:r>
            <w:proofErr w:type="spellStart"/>
            <w:proofErr w:type="gramStart"/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старшеклас-сников</w:t>
            </w:r>
            <w:proofErr w:type="spellEnd"/>
            <w:proofErr w:type="gramEnd"/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14.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концерта для ветеранов, посвященного Дню Победы, в школе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15.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Участие в молодежных акциях: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-         «Земля – наш общий дом»;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-         «Мы против наркотиков»;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-         «Молодые за здоровый образ жизни»;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-         «</w:t>
            </w:r>
            <w:proofErr w:type="spellStart"/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АнтиСПИД</w:t>
            </w:r>
            <w:proofErr w:type="spellEnd"/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»;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-         «Скажем «нет» терроризму».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согласно плану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16.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торжественной линейки «Последний звонок»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17.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Проведение Выпускного бала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июнь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Организаторы досуга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18.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Подготовка стенда, посвященного ученическому самоуправлению.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 xml:space="preserve">·         Сбор информации о дальнейших успехах выпускников школы, </w:t>
            </w: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принимавших участие в ученическом самоуправлении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2007-2010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старшеклассников, Пресс-центр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lastRenderedPageBreak/>
              <w:t>19.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Встреча активистов ученического самоуправления с администрацией школы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1 раз в месяц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Председатель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20.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Участие в ежегодных семинарах, конференциях, слетах, форумах, обмен опытом с учащимися других школ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Согласно плану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21.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Подведение итогов за год.</w:t>
            </w:r>
          </w:p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·         Заседание всех центров ученического самоуправления с отчетом о проведенных мероприятиях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декабрь, 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  <w:tr w:rsidR="00A50D5C" w:rsidRPr="00A50D5C" w:rsidTr="007B71A0">
        <w:trPr>
          <w:divId w:val="226575112"/>
        </w:trPr>
        <w:tc>
          <w:tcPr>
            <w:tcW w:w="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22.</w:t>
            </w:r>
          </w:p>
        </w:tc>
        <w:tc>
          <w:tcPr>
            <w:tcW w:w="26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Выборы председателя Совета старшеклассников на следующий учебный год</w:t>
            </w:r>
          </w:p>
        </w:tc>
        <w:tc>
          <w:tcPr>
            <w:tcW w:w="16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Ежегодно, май</w:t>
            </w:r>
          </w:p>
        </w:tc>
        <w:tc>
          <w:tcPr>
            <w:tcW w:w="472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33DB1" w:rsidRPr="00A50D5C" w:rsidRDefault="00E33DB1">
            <w:pPr>
              <w:pStyle w:val="a3"/>
              <w:spacing w:before="0" w:beforeAutospacing="0" w:after="0" w:afterAutospacing="0" w:line="330" w:lineRule="atLeast"/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</w:pPr>
            <w:r w:rsidRPr="00A50D5C">
              <w:rPr>
                <w:rFonts w:ascii="Tahoma" w:hAnsi="Tahoma" w:cs="Tahoma"/>
                <w:color w:val="222A35" w:themeColor="text2" w:themeShade="80"/>
                <w:sz w:val="21"/>
                <w:szCs w:val="21"/>
              </w:rPr>
              <w:t>Совет старшеклассников</w:t>
            </w:r>
          </w:p>
        </w:tc>
      </w:tr>
    </w:tbl>
    <w:p w:rsidR="00E33DB1" w:rsidRPr="00A50D5C" w:rsidRDefault="00E33DB1">
      <w:pPr>
        <w:rPr>
          <w:color w:val="222A35" w:themeColor="text2" w:themeShade="80"/>
        </w:rPr>
      </w:pPr>
    </w:p>
    <w:sectPr w:rsidR="00E33DB1" w:rsidRPr="00A50D5C" w:rsidSect="007B71A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0E" w:rsidRDefault="00E90A0E" w:rsidP="00E90A0E">
      <w:pPr>
        <w:spacing w:after="0" w:line="240" w:lineRule="auto"/>
      </w:pPr>
      <w:r>
        <w:separator/>
      </w:r>
    </w:p>
  </w:endnote>
  <w:endnote w:type="continuationSeparator" w:id="0">
    <w:p w:rsidR="00E90A0E" w:rsidRDefault="00E90A0E" w:rsidP="00E9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0E" w:rsidRDefault="00E90A0E" w:rsidP="00E90A0E">
      <w:pPr>
        <w:spacing w:after="0" w:line="240" w:lineRule="auto"/>
      </w:pPr>
      <w:r>
        <w:separator/>
      </w:r>
    </w:p>
  </w:footnote>
  <w:footnote w:type="continuationSeparator" w:id="0">
    <w:p w:rsidR="00E90A0E" w:rsidRDefault="00E90A0E" w:rsidP="00E9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6F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04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147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3DB1"/>
    <w:rsid w:val="00474C97"/>
    <w:rsid w:val="00584AEB"/>
    <w:rsid w:val="00631EF3"/>
    <w:rsid w:val="007B71A0"/>
    <w:rsid w:val="00A23EED"/>
    <w:rsid w:val="00A50D5C"/>
    <w:rsid w:val="00C66E32"/>
    <w:rsid w:val="00D01682"/>
    <w:rsid w:val="00E33DB1"/>
    <w:rsid w:val="00E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82"/>
  </w:style>
  <w:style w:type="paragraph" w:styleId="1">
    <w:name w:val="heading 1"/>
    <w:basedOn w:val="a"/>
    <w:next w:val="a"/>
    <w:link w:val="10"/>
    <w:uiPriority w:val="9"/>
    <w:qFormat/>
    <w:rsid w:val="00E33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33D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D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1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9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0A0E"/>
  </w:style>
  <w:style w:type="paragraph" w:styleId="a9">
    <w:name w:val="footer"/>
    <w:basedOn w:val="a"/>
    <w:link w:val="aa"/>
    <w:uiPriority w:val="99"/>
    <w:semiHidden/>
    <w:unhideWhenUsed/>
    <w:rsid w:val="00E9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0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4925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single" w:sz="6" w:space="15" w:color="CDD8E3"/>
        <w:right w:val="none" w:sz="0" w:space="0" w:color="auto"/>
      </w:divBdr>
      <w:divsChild>
        <w:div w:id="22657511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299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79634135659</dc:creator>
  <cp:keywords/>
  <dc:description/>
  <cp:lastModifiedBy>user</cp:lastModifiedBy>
  <cp:revision>5</cp:revision>
  <cp:lastPrinted>2021-06-27T14:31:00Z</cp:lastPrinted>
  <dcterms:created xsi:type="dcterms:W3CDTF">2021-06-24T21:14:00Z</dcterms:created>
  <dcterms:modified xsi:type="dcterms:W3CDTF">2021-06-27T14:38:00Z</dcterms:modified>
</cp:coreProperties>
</file>